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738F8" w14:textId="77777777" w:rsidR="00CF32B8" w:rsidRPr="004440F5" w:rsidRDefault="00CF32B8" w:rsidP="00CF32B8">
      <w:pPr>
        <w:spacing w:line="276" w:lineRule="auto"/>
        <w:ind w:left="5670"/>
        <w:rPr>
          <w:sz w:val="20"/>
          <w:szCs w:val="20"/>
        </w:rPr>
      </w:pPr>
      <w:r>
        <w:rPr>
          <w:sz w:val="20"/>
          <w:szCs w:val="20"/>
        </w:rPr>
        <w:t>Приложение 2</w:t>
      </w:r>
      <w:r w:rsidRPr="004440F5">
        <w:rPr>
          <w:sz w:val="20"/>
          <w:szCs w:val="20"/>
        </w:rPr>
        <w:t>4</w:t>
      </w:r>
    </w:p>
    <w:p w14:paraId="0B318260" w14:textId="1E489CAF" w:rsidR="00CF32B8" w:rsidRPr="00635E0D" w:rsidRDefault="00CF32B8" w:rsidP="00CF32B8">
      <w:pPr>
        <w:spacing w:after="200" w:line="276" w:lineRule="auto"/>
        <w:ind w:left="5670"/>
        <w:rPr>
          <w:sz w:val="20"/>
          <w:szCs w:val="20"/>
        </w:rPr>
      </w:pPr>
      <w:r w:rsidRPr="00635E0D">
        <w:rPr>
          <w:sz w:val="20"/>
          <w:szCs w:val="20"/>
        </w:rPr>
        <w:t>к Положению об учетной политике, утвержденному Распоряжением городской Администрации от __</w:t>
      </w:r>
      <w:r w:rsidR="001C3DE8">
        <w:rPr>
          <w:sz w:val="20"/>
          <w:szCs w:val="20"/>
        </w:rPr>
        <w:t>02.06.2020</w:t>
      </w:r>
      <w:r w:rsidRPr="00635E0D">
        <w:rPr>
          <w:sz w:val="20"/>
          <w:szCs w:val="20"/>
        </w:rPr>
        <w:t>___________№_</w:t>
      </w:r>
      <w:r w:rsidR="001C3DE8">
        <w:rPr>
          <w:sz w:val="20"/>
          <w:szCs w:val="20"/>
        </w:rPr>
        <w:t>232</w:t>
      </w:r>
      <w:r w:rsidRPr="00635E0D">
        <w:rPr>
          <w:sz w:val="20"/>
          <w:szCs w:val="20"/>
        </w:rPr>
        <w:t>____</w:t>
      </w:r>
    </w:p>
    <w:p w14:paraId="05634F28" w14:textId="77777777" w:rsidR="00CF32B8" w:rsidRDefault="00CF32B8" w:rsidP="00A33D66">
      <w:pPr>
        <w:pStyle w:val="ConsPlusNormal"/>
        <w:jc w:val="center"/>
        <w:rPr>
          <w:b/>
        </w:rPr>
      </w:pPr>
    </w:p>
    <w:p w14:paraId="4DE06070" w14:textId="77777777" w:rsidR="00A33D66" w:rsidRPr="00CF32B8" w:rsidRDefault="00A33D66" w:rsidP="00CF32B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Положение о комиссии по поступлению и выбытию нефинансовых активов, проведению инвентаризации и проверке показаний спидометра автотранспорта.</w:t>
      </w:r>
    </w:p>
    <w:p w14:paraId="33E0774A" w14:textId="77777777" w:rsidR="00A33D66" w:rsidRPr="00CF32B8" w:rsidRDefault="00A33D66" w:rsidP="00CF32B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D1A1D" w14:textId="77777777" w:rsidR="00A33D66" w:rsidRPr="00CF32B8" w:rsidRDefault="00A33D66" w:rsidP="00CF32B8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39EFA845" w14:textId="77777777" w:rsidR="00A33D66" w:rsidRPr="00CF32B8" w:rsidRDefault="00A33D66" w:rsidP="00CF32B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741D3" w14:textId="77777777" w:rsidR="00A33D66" w:rsidRPr="00CF32B8" w:rsidRDefault="00A33D66" w:rsidP="00CF32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1.1. Состав комиссии по поступлению и выбытию нефинансовых активов, проведению инвентаризации и проверке показаний спидометра </w:t>
      </w:r>
      <w:r w:rsidR="009D587F" w:rsidRPr="00CF32B8">
        <w:rPr>
          <w:rFonts w:ascii="Times New Roman" w:hAnsi="Times New Roman" w:cs="Times New Roman"/>
          <w:sz w:val="24"/>
          <w:szCs w:val="24"/>
        </w:rPr>
        <w:t>автотранспорта</w:t>
      </w:r>
      <w:r w:rsidRPr="00CF32B8">
        <w:rPr>
          <w:rFonts w:ascii="Times New Roman" w:hAnsi="Times New Roman" w:cs="Times New Roman"/>
          <w:sz w:val="24"/>
          <w:szCs w:val="24"/>
        </w:rPr>
        <w:t xml:space="preserve"> (далее - комиссия) утверждается отдельным </w:t>
      </w:r>
      <w:r w:rsidR="00CA2483">
        <w:rPr>
          <w:rFonts w:ascii="Times New Roman" w:hAnsi="Times New Roman" w:cs="Times New Roman"/>
          <w:sz w:val="24"/>
          <w:szCs w:val="24"/>
        </w:rPr>
        <w:t>Р</w:t>
      </w:r>
      <w:r w:rsidRPr="00CF32B8">
        <w:rPr>
          <w:rFonts w:ascii="Times New Roman" w:hAnsi="Times New Roman" w:cs="Times New Roman"/>
          <w:sz w:val="24"/>
          <w:szCs w:val="24"/>
        </w:rPr>
        <w:t>аспоряжением</w:t>
      </w:r>
      <w:r w:rsidR="00CA2483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CF32B8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14:paraId="2944FE91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1.2.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14:paraId="56E6BC05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1.3. Заседания комиссии проводятся по мере необходимости.</w:t>
      </w:r>
    </w:p>
    <w:p w14:paraId="6CC7E042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1.4. Срок рассмотрения комиссией представленных ей документов не должен превышать 14 календарных дней.</w:t>
      </w:r>
    </w:p>
    <w:p w14:paraId="4AF33904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1.5. Заседание комиссии правомочно при наличии на ее заседании не менее 2/3 членов ее состава.</w:t>
      </w:r>
    </w:p>
    <w:p w14:paraId="6FDF1DC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1.6. В случае отсутствия в </w:t>
      </w:r>
      <w:r w:rsidR="00CA2483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CF32B8">
        <w:rPr>
          <w:rFonts w:ascii="Times New Roman" w:hAnsi="Times New Roman" w:cs="Times New Roman"/>
          <w:sz w:val="24"/>
          <w:szCs w:val="24"/>
        </w:rPr>
        <w:t>Администрации должностных лиц, обладающих специальными знаниями, для участия в заседаниях комиссии могут приглашаться эксперты. Эксперты включаются в состав комиссии на добровольной основе.</w:t>
      </w:r>
    </w:p>
    <w:p w14:paraId="5D872906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1.7. Экспертом не может быть материально ответственное лицо </w:t>
      </w:r>
      <w:r w:rsidR="00CA2483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CF32B8">
        <w:rPr>
          <w:rFonts w:ascii="Times New Roman" w:hAnsi="Times New Roman" w:cs="Times New Roman"/>
          <w:sz w:val="24"/>
          <w:szCs w:val="24"/>
        </w:rPr>
        <w:t>Администрации, на которое возложена ответственность за материальные ценности, в отношении которых принимается решение о списании.</w:t>
      </w:r>
    </w:p>
    <w:p w14:paraId="253DA638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1.8. Решение комиссии, принятое на заседании, оформляется протоколом, который подписывают председатель и члены комиссии, присутствовавшие на заседании.</w:t>
      </w:r>
    </w:p>
    <w:p w14:paraId="491E806B" w14:textId="77777777" w:rsidR="00A33D66" w:rsidRPr="00CF32B8" w:rsidRDefault="00A33D66" w:rsidP="004440F5">
      <w:pPr>
        <w:pStyle w:val="ConsPlusNormal"/>
        <w:spacing w:before="240"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2. Принятие решений по поступлению активов</w:t>
      </w:r>
    </w:p>
    <w:p w14:paraId="32316D0D" w14:textId="17C33382" w:rsidR="00A33D66" w:rsidRDefault="00A33D66" w:rsidP="004440F5">
      <w:pPr>
        <w:pStyle w:val="ConsPlusNormal"/>
        <w:spacing w:before="240" w:after="24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2.1. В части поступления активов комиссия принимает решения по следующим </w:t>
      </w:r>
      <w:r w:rsidRPr="00CF32B8">
        <w:rPr>
          <w:rFonts w:ascii="Times New Roman" w:hAnsi="Times New Roman" w:cs="Times New Roman"/>
          <w:sz w:val="24"/>
          <w:szCs w:val="24"/>
        </w:rPr>
        <w:lastRenderedPageBreak/>
        <w:t>вопросам:</w:t>
      </w:r>
    </w:p>
    <w:p w14:paraId="0F40246F" w14:textId="77777777" w:rsidR="009E5134" w:rsidRPr="00E9233D" w:rsidRDefault="009E5134" w:rsidP="009E5134">
      <w:pPr>
        <w:autoSpaceDE w:val="0"/>
        <w:autoSpaceDN w:val="0"/>
        <w:adjustRightInd w:val="0"/>
        <w:ind w:firstLine="851"/>
        <w:jc w:val="both"/>
      </w:pPr>
      <w:r w:rsidRPr="00E9233D">
        <w:t>- физическое принятие активов в случаях, прямо предусмотренных внутренними актами организации;</w:t>
      </w:r>
    </w:p>
    <w:p w14:paraId="2D315FF2" w14:textId="2AC282C1" w:rsidR="00A33D66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категории нефинансовых активов (основные средства, нематериальные активы, непроизведенные активы или материальные запасы), к которой относится поступившее имущество;</w:t>
      </w:r>
    </w:p>
    <w:p w14:paraId="28DCC821" w14:textId="6B4EAC57" w:rsidR="009E5134" w:rsidRPr="00E9233D" w:rsidRDefault="009E5134" w:rsidP="009E5134">
      <w:pPr>
        <w:autoSpaceDE w:val="0"/>
        <w:autoSpaceDN w:val="0"/>
        <w:adjustRightInd w:val="0"/>
        <w:ind w:firstLine="851"/>
        <w:jc w:val="both"/>
      </w:pPr>
      <w:r>
        <w:t xml:space="preserve"> - </w:t>
      </w:r>
      <w:r w:rsidRPr="00E9233D">
        <w:t>выбор метода определения справедливой стоимости имущества в случаях, установленных нормативными актами;</w:t>
      </w:r>
    </w:p>
    <w:p w14:paraId="5A3A80AF" w14:textId="77777777" w:rsidR="00A33D66" w:rsidRPr="00CF32B8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выработка рекомендаций для Главы города о принятии или непринятии бесхозяйного имущества, о необходимости обращения в суд для признания права муниципальной собственности на недвижимое бесхозяйное имущество;</w:t>
      </w:r>
    </w:p>
    <w:p w14:paraId="11679524" w14:textId="77777777" w:rsidR="00A33D66" w:rsidRPr="00CF32B8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справедливой стоимости безвозмездно полученного имущества;</w:t>
      </w:r>
    </w:p>
    <w:p w14:paraId="4DD13834" w14:textId="77777777" w:rsidR="00A33D66" w:rsidRPr="00CF32B8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справедливой стоимости бесхозяйного имущества, принимаемого к учету;</w:t>
      </w:r>
    </w:p>
    <w:p w14:paraId="6E661095" w14:textId="77777777" w:rsidR="00A33D66" w:rsidRPr="00CF32B8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первоначальной стоимости поступивших объектов нефинансовых активов;</w:t>
      </w:r>
    </w:p>
    <w:p w14:paraId="5C972155" w14:textId="77777777" w:rsidR="00A33D66" w:rsidRPr="00CF32B8" w:rsidRDefault="00A33D66" w:rsidP="009E5134">
      <w:pPr>
        <w:pStyle w:val="ConsPlusNormal"/>
        <w:spacing w:before="2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срока полезного использования имущества в целях начисления по ним амортизации в случаях отсутствия информации в законодательстве РФ и документах производителя;</w:t>
      </w:r>
    </w:p>
    <w:p w14:paraId="2CE6A7C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определение размера резерва для оплаты фактически осуществленных на отчетную дату затрат, по которым не поступили документы контрагентов;</w:t>
      </w:r>
    </w:p>
    <w:p w14:paraId="27C028DC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14:paraId="11EC3B0B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2.2. 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</w:p>
    <w:p w14:paraId="2EA1D48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2.3. 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</w:t>
      </w:r>
      <w:r w:rsidRPr="00CF32B8">
        <w:rPr>
          <w:rFonts w:ascii="Times New Roman" w:hAnsi="Times New Roman" w:cs="Times New Roman"/>
          <w:sz w:val="24"/>
          <w:szCs w:val="24"/>
        </w:rPr>
        <w:lastRenderedPageBreak/>
        <w:t>бюджетному учету.</w:t>
      </w:r>
    </w:p>
    <w:p w14:paraId="116366D0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14:paraId="2D6BE147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14:paraId="1EAE1E9C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Справедливая стоимость имущества определяется комиссией методом рыночных цен, а при невозможности использования этого метода - методом амортизированной стоимости замещения.</w:t>
      </w:r>
    </w:p>
    <w:p w14:paraId="18D91AE5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14:paraId="5BE97CF6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2.4. 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</w:t>
      </w:r>
    </w:p>
    <w:p w14:paraId="276BC4EE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Прием объектов основных средств из ремонта, реконструкции, модернизации комиссией оформляется Актом приема-сдачи отремонтированных, реконструированных и модернизированных объектов основных средств </w:t>
      </w:r>
      <w:hyperlink r:id="rId4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0504103)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6C6EB6F3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Частичная ликвидация объекта основных средств при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5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0504103)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6E6D75F8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2.5. Поступление нефинансовых активов оформляется комиссией следующими первичными учетными документами:</w:t>
      </w:r>
    </w:p>
    <w:p w14:paraId="7853A84C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приеме-передаче объектов нефинансовых активов </w:t>
      </w:r>
      <w:hyperlink r:id="rId6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0504101)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3C6C5988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Приходным ордером на приемку материальных ценностей (нефинансовых активов) </w:t>
      </w:r>
      <w:hyperlink r:id="rId7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0504207)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23B37BDE" w14:textId="14AE6B8B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</w:t>
      </w:r>
      <w:r w:rsidR="000A3392">
        <w:rPr>
          <w:rFonts w:ascii="Times New Roman" w:hAnsi="Times New Roman" w:cs="Times New Roman"/>
          <w:sz w:val="24"/>
          <w:szCs w:val="24"/>
        </w:rPr>
        <w:t xml:space="preserve">в необходимых случаях </w:t>
      </w:r>
      <w:r w:rsidRPr="00CF32B8">
        <w:rPr>
          <w:rFonts w:ascii="Times New Roman" w:hAnsi="Times New Roman" w:cs="Times New Roman"/>
          <w:sz w:val="24"/>
          <w:szCs w:val="24"/>
        </w:rPr>
        <w:t xml:space="preserve">Актом приемки материалов (материальных ценностей) </w:t>
      </w:r>
      <w:hyperlink r:id="rId8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0504220)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37A3B5BC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2.6. В случаях изменения первоначально принятых нормативных показателей </w:t>
      </w:r>
      <w:r w:rsidRPr="00CF32B8">
        <w:rPr>
          <w:rFonts w:ascii="Times New Roman" w:hAnsi="Times New Roman" w:cs="Times New Roman"/>
          <w:sz w:val="24"/>
          <w:szCs w:val="24"/>
        </w:rPr>
        <w:lastRenderedPageBreak/>
        <w:t>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</w:p>
    <w:p w14:paraId="1E7FCF15" w14:textId="77777777" w:rsidR="00A33D66" w:rsidRPr="00CF32B8" w:rsidRDefault="00A33D66" w:rsidP="004440F5">
      <w:pPr>
        <w:pStyle w:val="ConsPlusNormal"/>
        <w:spacing w:before="240" w:after="24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2.7. 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политикой.</w:t>
      </w:r>
    </w:p>
    <w:p w14:paraId="28380DAE" w14:textId="77777777" w:rsidR="00A33D66" w:rsidRPr="00CF32B8" w:rsidRDefault="00A33D66" w:rsidP="00CF32B8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3. Принятие решений по выбытию (списанию) активов</w:t>
      </w:r>
    </w:p>
    <w:p w14:paraId="097196C5" w14:textId="77777777" w:rsidR="00A33D66" w:rsidRPr="00CF32B8" w:rsidRDefault="00A33D66" w:rsidP="004440F5">
      <w:pPr>
        <w:pStyle w:val="ConsPlusNormal"/>
        <w:spacing w:after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и списанию задолженности неплатежеспособных дебиторов</w:t>
      </w:r>
    </w:p>
    <w:p w14:paraId="65B1ACC6" w14:textId="77777777" w:rsidR="00A33D66" w:rsidRPr="00CF32B8" w:rsidRDefault="00A33D66" w:rsidP="00CF32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3.1. В части выбытия (списания) активов и задолженности комиссия принимает решения по следующим вопросам:</w:t>
      </w:r>
    </w:p>
    <w:p w14:paraId="6C3E2462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 выбытии (списании) нефинансовых активов (в том числе объектов движимого имущества стоимостью до 10 000 руб. включительно, учитываемых на забалансовом счете 21);</w:t>
      </w:r>
    </w:p>
    <w:p w14:paraId="2706B87E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возможности использования отдельных узлов, деталей, конструкций и материалов, полученных в результате списания объектов нефинансовых активов;</w:t>
      </w:r>
    </w:p>
    <w:p w14:paraId="47E07B0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частичной ликвидации (разукомплектации) основных средств;</w:t>
      </w:r>
    </w:p>
    <w:p w14:paraId="09DCEA21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пригодности дальнейшего использования имущества, возможности и эффективности его восстановления;</w:t>
      </w:r>
    </w:p>
    <w:p w14:paraId="7B0EB001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списании задолженности неплатежеспособных дебиторов, а также списании с забалансового учета задолженности, признанной безнадежной к взысканию.</w:t>
      </w:r>
    </w:p>
    <w:p w14:paraId="7D830328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3.2. Решение о выбытии имущества </w:t>
      </w:r>
      <w:r w:rsidR="00CA2483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CF32B8">
        <w:rPr>
          <w:rFonts w:ascii="Times New Roman" w:hAnsi="Times New Roman" w:cs="Times New Roman"/>
          <w:sz w:val="24"/>
          <w:szCs w:val="24"/>
        </w:rPr>
        <w:t>Администрации принимается:</w:t>
      </w:r>
    </w:p>
    <w:p w14:paraId="261D0BD8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если 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14:paraId="435C301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если имущество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также при невозможности выяснения его местонахождения;</w:t>
      </w:r>
    </w:p>
    <w:p w14:paraId="42AEAFC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если имущество передается государственному (муниципальному) учреждению, органу государственной власти, органу местного самоуправления, государственному </w:t>
      </w:r>
      <w:r w:rsidRPr="00CF32B8">
        <w:rPr>
          <w:rFonts w:ascii="Times New Roman" w:hAnsi="Times New Roman" w:cs="Times New Roman"/>
          <w:sz w:val="24"/>
          <w:szCs w:val="24"/>
        </w:rPr>
        <w:lastRenderedPageBreak/>
        <w:t>(муниципальному) предприятию;</w:t>
      </w:r>
    </w:p>
    <w:p w14:paraId="429A9766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в других случаях, предусмотренных законодательством РФ.</w:t>
      </w:r>
    </w:p>
    <w:p w14:paraId="3FAEF4AE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3.3. Решение о списании имущества принимается комиссией после проведения следующих мероприятий:</w:t>
      </w:r>
    </w:p>
    <w:p w14:paraId="35ED7BC5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14:paraId="72B2161F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</w:p>
    <w:p w14:paraId="35079022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установление виновных лиц, действия которых привели к необходимости списания имущества до истечения срока его полезного использования;</w:t>
      </w:r>
    </w:p>
    <w:p w14:paraId="7E313F57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- подготовка документов, необходимых для принятия решения о списании имущества.</w:t>
      </w:r>
    </w:p>
    <w:p w14:paraId="4257E863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3.4.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</w:t>
      </w:r>
    </w:p>
    <w:p w14:paraId="417AFA80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Решение о списании задолженности с забалансового счета 04 принимается комиссией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14:paraId="25E8E6DB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3.5. Выбытие (списание) нефинансовых активов оформляется следующими документами:</w:t>
      </w:r>
    </w:p>
    <w:p w14:paraId="72ED17A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приеме-передаче объектов нефинансовых активов </w:t>
      </w:r>
      <w:hyperlink r:id="rId9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0504101)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0CB249E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списании объектов нефинансовых активов (кроме транспортных средств) </w:t>
      </w:r>
      <w:hyperlink r:id="rId10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0504104)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2ECAC92A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списании транспортного средства </w:t>
      </w:r>
      <w:hyperlink r:id="rId11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0504105)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34940F5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списании мягкого и хозяйственного инвентаря </w:t>
      </w:r>
      <w:hyperlink r:id="rId12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0504143)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;</w:t>
      </w:r>
    </w:p>
    <w:p w14:paraId="2F1DA0ED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- Актом о списании материальных запасов </w:t>
      </w:r>
      <w:hyperlink r:id="rId13" w:history="1">
        <w:r w:rsidRPr="00CF32B8">
          <w:rPr>
            <w:rFonts w:ascii="Times New Roman" w:hAnsi="Times New Roman" w:cs="Times New Roman"/>
            <w:color w:val="0000FF"/>
            <w:sz w:val="24"/>
            <w:szCs w:val="24"/>
          </w:rPr>
          <w:t>(ф. 0504230)</w:t>
        </w:r>
      </w:hyperlink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1EB3648A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3.6. Оформленный комиссией акт о списании имущества утверждается Главой города.</w:t>
      </w:r>
    </w:p>
    <w:p w14:paraId="6324BDB3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lastRenderedPageBreak/>
        <w:t>3.7. До утверждения в установленном порядке акта о списании реализация мероприятий, предусмотренных этим актом, не допускается.</w:t>
      </w:r>
    </w:p>
    <w:p w14:paraId="138E6561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Реализация таких мероприятий осуществляется </w:t>
      </w:r>
      <w:r w:rsidR="00CA2483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CF32B8">
        <w:rPr>
          <w:rFonts w:ascii="Times New Roman" w:hAnsi="Times New Roman" w:cs="Times New Roman"/>
          <w:sz w:val="24"/>
          <w:szCs w:val="24"/>
        </w:rPr>
        <w:t>Администрацией самостоятельно либо с привлечением третьих лиц на основании заключенного договора и подтверждается комиссией.</w:t>
      </w:r>
    </w:p>
    <w:p w14:paraId="58D3FC8C" w14:textId="77777777" w:rsidR="00A33D66" w:rsidRPr="00CF32B8" w:rsidRDefault="00A33D66" w:rsidP="004440F5">
      <w:pPr>
        <w:pStyle w:val="ConsPlusNormal"/>
        <w:spacing w:before="240" w:after="240"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b/>
          <w:sz w:val="24"/>
          <w:szCs w:val="24"/>
        </w:rPr>
        <w:t>4. Принятие решений по вопросам обесценения активов</w:t>
      </w:r>
    </w:p>
    <w:p w14:paraId="578C7D8B" w14:textId="77777777" w:rsidR="00A33D66" w:rsidRPr="00CF32B8" w:rsidRDefault="00A33D66" w:rsidP="00CF32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4.1. 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</w:p>
    <w:p w14:paraId="43B932E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4.2. По результатам рассмотрения, если выявленные признаки обесценения (снижения убытка) являются существенными, комиссия выносит заключение о необходимости определения справедливой стоимости в отношении каждого актива, по которому выявлены признаки возможного обесценения (снижения убытка), или об отсутствии такой необходимости.</w:t>
      </w:r>
    </w:p>
    <w:p w14:paraId="32E2E053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4.3. Если выявленные признаки обесценения (снижения убытка) являются несущественными, комиссия выносит заключение об отсутствии необходимости определения справедливой стоимости.</w:t>
      </w:r>
    </w:p>
    <w:p w14:paraId="44C49529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4.4. В случае необходимости определения справедливой стоимости комиссия определяет метод, которым будет определяться справедливая стоимость актива.</w:t>
      </w:r>
    </w:p>
    <w:p w14:paraId="449B2AE6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4.5. Заключение о необходимости (отсутствии необходимости) определения справедливой стоимости и о методе определения справедливой стоимости оформляется</w:t>
      </w:r>
      <w:r w:rsidR="00CA2483">
        <w:rPr>
          <w:rFonts w:ascii="Times New Roman" w:hAnsi="Times New Roman" w:cs="Times New Roman"/>
          <w:sz w:val="24"/>
          <w:szCs w:val="24"/>
        </w:rPr>
        <w:t xml:space="preserve"> в виде представления для Главы города</w:t>
      </w:r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0FC98DB4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>4.6. В представление также могут быть включены рекомендации комиссии по дальнейшему использованию имущества.</w:t>
      </w:r>
    </w:p>
    <w:p w14:paraId="424DE531" w14:textId="77777777" w:rsidR="00A33D66" w:rsidRPr="00CF32B8" w:rsidRDefault="00A33D66" w:rsidP="00CF32B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2B8">
        <w:rPr>
          <w:rFonts w:ascii="Times New Roman" w:hAnsi="Times New Roman" w:cs="Times New Roman"/>
          <w:sz w:val="24"/>
          <w:szCs w:val="24"/>
        </w:rPr>
        <w:t xml:space="preserve">4.7. В случае выявления признаков снижения убытка от обесценения, если сумма убытка не подлежит восстановлению, комиссия выносит заключение 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для </w:t>
      </w:r>
      <w:r w:rsidR="00CA2483">
        <w:rPr>
          <w:rFonts w:ascii="Times New Roman" w:hAnsi="Times New Roman" w:cs="Times New Roman"/>
          <w:sz w:val="24"/>
          <w:szCs w:val="24"/>
        </w:rPr>
        <w:t>Главы города</w:t>
      </w:r>
      <w:r w:rsidRPr="00CF32B8">
        <w:rPr>
          <w:rFonts w:ascii="Times New Roman" w:hAnsi="Times New Roman" w:cs="Times New Roman"/>
          <w:sz w:val="24"/>
          <w:szCs w:val="24"/>
        </w:rPr>
        <w:t>.</w:t>
      </w:r>
    </w:p>
    <w:p w14:paraId="415E687C" w14:textId="77777777" w:rsidR="00A33D66" w:rsidRPr="00CF32B8" w:rsidRDefault="00A33D66" w:rsidP="00CF32B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B3529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D66"/>
    <w:rsid w:val="00090099"/>
    <w:rsid w:val="000A3392"/>
    <w:rsid w:val="000C0FC7"/>
    <w:rsid w:val="001145AB"/>
    <w:rsid w:val="00124F1A"/>
    <w:rsid w:val="00153782"/>
    <w:rsid w:val="001C3DE8"/>
    <w:rsid w:val="00207E0D"/>
    <w:rsid w:val="002108F8"/>
    <w:rsid w:val="002810E6"/>
    <w:rsid w:val="00291AB0"/>
    <w:rsid w:val="002B327E"/>
    <w:rsid w:val="00355D87"/>
    <w:rsid w:val="00364230"/>
    <w:rsid w:val="003F691E"/>
    <w:rsid w:val="003F6C1C"/>
    <w:rsid w:val="00441826"/>
    <w:rsid w:val="004440F5"/>
    <w:rsid w:val="00495CAD"/>
    <w:rsid w:val="004B6903"/>
    <w:rsid w:val="006F41BA"/>
    <w:rsid w:val="00707B1D"/>
    <w:rsid w:val="00723461"/>
    <w:rsid w:val="007552A5"/>
    <w:rsid w:val="00764D49"/>
    <w:rsid w:val="0078213D"/>
    <w:rsid w:val="007B3E47"/>
    <w:rsid w:val="0083734E"/>
    <w:rsid w:val="00890C13"/>
    <w:rsid w:val="009D45A4"/>
    <w:rsid w:val="009D587F"/>
    <w:rsid w:val="009E5134"/>
    <w:rsid w:val="009E5B9A"/>
    <w:rsid w:val="009F0B2A"/>
    <w:rsid w:val="00A030E1"/>
    <w:rsid w:val="00A33D66"/>
    <w:rsid w:val="00A631F3"/>
    <w:rsid w:val="00B012EE"/>
    <w:rsid w:val="00BD48FD"/>
    <w:rsid w:val="00C940A4"/>
    <w:rsid w:val="00CA2483"/>
    <w:rsid w:val="00CF230D"/>
    <w:rsid w:val="00CF32B8"/>
    <w:rsid w:val="00D0625C"/>
    <w:rsid w:val="00D121A8"/>
    <w:rsid w:val="00D23E83"/>
    <w:rsid w:val="00D33039"/>
    <w:rsid w:val="00D76FC4"/>
    <w:rsid w:val="00D82394"/>
    <w:rsid w:val="00D84962"/>
    <w:rsid w:val="00DF2AA9"/>
    <w:rsid w:val="00DF6997"/>
    <w:rsid w:val="00E92C31"/>
    <w:rsid w:val="00EA086B"/>
    <w:rsid w:val="00EE7104"/>
    <w:rsid w:val="00E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B89E"/>
  <w15:chartTrackingRefBased/>
  <w15:docId w15:val="{FF592FFA-182D-4EAC-A98D-4ACDB1B6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D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0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40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C4D9D0975F6ED28A9932C8C5BB5FA31A426867F31EA8CA226EE28056720363DD631285511D6234kFn9I" TargetMode="External"/><Relationship Id="rId13" Type="http://schemas.openxmlformats.org/officeDocument/2006/relationships/hyperlink" Target="consultantplus://offline/ref=1FC4D9D0975F6ED28A9932C8C5BB5FA31A426867F31EA8CA226EE28056720363DD631285511D603DkFn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C4D9D0975F6ED28A9932C8C5BB5FA31A426867F31EA8CA226EE28056720363DD631285511D6335kFnDI" TargetMode="External"/><Relationship Id="rId12" Type="http://schemas.openxmlformats.org/officeDocument/2006/relationships/hyperlink" Target="consultantplus://offline/ref=1FC4D9D0975F6ED28A9932C8C5BB5FA31A426867F31EA8CA226EE28056720363DD631285511C6638kFn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C4D9D0975F6ED28A9932C8C5BB5FA31A426867F31EA8CA226EE28056720363DD631285511C623AkFn8I" TargetMode="External"/><Relationship Id="rId11" Type="http://schemas.openxmlformats.org/officeDocument/2006/relationships/hyperlink" Target="consultantplus://offline/ref=1FC4D9D0975F6ED28A9932C8C5BB5FA31A426867F31EA8CA226EE28056720363DD631285511C673BkFnFI" TargetMode="External"/><Relationship Id="rId5" Type="http://schemas.openxmlformats.org/officeDocument/2006/relationships/hyperlink" Target="consultantplus://offline/ref=1FC4D9D0975F6ED28A9932C8C5BB5FA31A426867F31EA8CA226EE28056720363DD631285511C603CkFnA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FC4D9D0975F6ED28A9932C8C5BB5FA31A426867F31EA8CA226EE28056720363DD631285511C6034kFnAI" TargetMode="External"/><Relationship Id="rId4" Type="http://schemas.openxmlformats.org/officeDocument/2006/relationships/hyperlink" Target="consultantplus://offline/ref=1FC4D9D0975F6ED28A9932C8C5BB5FA31A426867F31EA8CA226EE28056720363DD631285511C603CkFnAI" TargetMode="External"/><Relationship Id="rId9" Type="http://schemas.openxmlformats.org/officeDocument/2006/relationships/hyperlink" Target="consultantplus://offline/ref=1FC4D9D0975F6ED28A9932C8C5BB5FA31A426867F31EA8CA226EE28056720363DD631285511C623AkFn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6</cp:revision>
  <cp:lastPrinted>2018-12-26T05:36:00Z</cp:lastPrinted>
  <dcterms:created xsi:type="dcterms:W3CDTF">2018-12-20T06:47:00Z</dcterms:created>
  <dcterms:modified xsi:type="dcterms:W3CDTF">2021-10-14T00:28:00Z</dcterms:modified>
</cp:coreProperties>
</file>